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F35B3" w14:textId="77777777" w:rsidR="00AB21E9" w:rsidRPr="0051317E" w:rsidRDefault="00AB21E9" w:rsidP="0051317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</w:rPr>
      </w:pPr>
      <w:r w:rsidRPr="0051317E">
        <w:rPr>
          <w:rFonts w:ascii="Times New Roman" w:eastAsia="Times New Roman" w:hAnsi="Times New Roman"/>
          <w:b/>
          <w:snapToGrid w:val="0"/>
        </w:rPr>
        <w:t>LIETOŠANAS INSTRUKCIJA</w:t>
      </w:r>
    </w:p>
    <w:p w14:paraId="402BEADF" w14:textId="77777777" w:rsidR="00AB21E9" w:rsidRPr="0051317E" w:rsidRDefault="00AB21E9" w:rsidP="0051317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</w:rPr>
      </w:pPr>
      <w:r w:rsidRPr="0051317E">
        <w:rPr>
          <w:rFonts w:ascii="Times New Roman" w:eastAsia="Times New Roman" w:hAnsi="Times New Roman"/>
          <w:b/>
          <w:snapToGrid w:val="0"/>
        </w:rPr>
        <w:t>V/DCP/17/0026</w:t>
      </w:r>
    </w:p>
    <w:p w14:paraId="6FDE347E" w14:textId="77777777" w:rsidR="00AB21E9" w:rsidRPr="0051317E" w:rsidRDefault="00AB21E9" w:rsidP="0051317E">
      <w:pPr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  <w:bookmarkStart w:id="0" w:name="_GoBack"/>
      <w:r w:rsidRPr="0051317E">
        <w:rPr>
          <w:rFonts w:ascii="Times New Roman" w:eastAsia="Times New Roman" w:hAnsi="Times New Roman"/>
          <w:b/>
          <w:snapToGrid w:val="0"/>
        </w:rPr>
        <w:t>Sensiblex 40 mg</w:t>
      </w:r>
      <w:bookmarkEnd w:id="0"/>
      <w:r w:rsidRPr="0051317E">
        <w:rPr>
          <w:rFonts w:ascii="Times New Roman" w:eastAsia="Times New Roman" w:hAnsi="Times New Roman"/>
          <w:b/>
          <w:snapToGrid w:val="0"/>
        </w:rPr>
        <w:t xml:space="preserve">/ml šķīdums injekcijām liellopiem </w:t>
      </w:r>
    </w:p>
    <w:p w14:paraId="3A90AA8D" w14:textId="77777777" w:rsidR="00AB21E9" w:rsidRPr="0051317E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AEBC8E6" w14:textId="77777777" w:rsidR="000E2130" w:rsidRPr="0051317E" w:rsidRDefault="000E2130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22870C0E" w14:textId="77777777" w:rsidR="00AB21E9" w:rsidRPr="0051317E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51317E">
        <w:rPr>
          <w:rFonts w:ascii="Times New Roman" w:eastAsia="Times New Roman" w:hAnsi="Times New Roman"/>
          <w:b/>
          <w:snapToGrid w:val="0"/>
        </w:rPr>
        <w:t>1.</w:t>
      </w:r>
      <w:r w:rsidRPr="0051317E">
        <w:rPr>
          <w:rFonts w:ascii="Times New Roman" w:eastAsia="Times New Roman" w:hAnsi="Times New Roman"/>
          <w:b/>
          <w:snapToGrid w:val="0"/>
        </w:rPr>
        <w:tab/>
        <w:t>REĢISTRĀCIJAS APLIECĪBAS ĪPAŠNIEKA UN RAŽOŠANAS LICENCES TURĒTĀJA, KURŠ ATBILD PAR SĒRIJAS IZLAIDI, NOSAUKUMS UN ADRESE, JA DAŽĀDI</w:t>
      </w:r>
    </w:p>
    <w:p w14:paraId="31E6292A" w14:textId="77777777" w:rsidR="00AB21E9" w:rsidRPr="0051317E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65C5ECF3" w14:textId="77777777" w:rsidR="0004203E" w:rsidRPr="00BD3679" w:rsidRDefault="0004203E">
      <w:pPr>
        <w:spacing w:after="0" w:line="240" w:lineRule="auto"/>
        <w:rPr>
          <w:rFonts w:ascii="Times New Roman" w:eastAsia="Times New Roman" w:hAnsi="Times New Roman"/>
          <w:snapToGrid w:val="0"/>
          <w:u w:val="single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Reģistrācijas apliecības īpašnieks un par sērijas izlaidi atbildīgais ražotājs:</w:t>
      </w:r>
    </w:p>
    <w:p w14:paraId="7520050F" w14:textId="77777777" w:rsidR="00AB21E9" w:rsidRPr="00BD3679" w:rsidRDefault="00AB21E9">
      <w:pPr>
        <w:spacing w:after="0" w:line="240" w:lineRule="auto"/>
        <w:outlineLvl w:val="0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Veyx-Pharma GmbH</w:t>
      </w:r>
    </w:p>
    <w:p w14:paraId="686F0808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Söhreweg 6</w:t>
      </w:r>
    </w:p>
    <w:p w14:paraId="06941737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34639 Schwarzenborn</w:t>
      </w:r>
    </w:p>
    <w:p w14:paraId="7A4B5991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Vācija</w:t>
      </w:r>
    </w:p>
    <w:p w14:paraId="37B7FF8B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28D358AE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4EFDD53D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2.</w:t>
      </w:r>
      <w:r w:rsidRPr="00BD3679">
        <w:rPr>
          <w:rFonts w:ascii="Times New Roman" w:eastAsia="Times New Roman" w:hAnsi="Times New Roman"/>
          <w:b/>
          <w:snapToGrid w:val="0"/>
        </w:rPr>
        <w:tab/>
        <w:t>VETERINĀRO ZĀĻU NOSAUKUMS</w:t>
      </w:r>
    </w:p>
    <w:p w14:paraId="7AEA70AE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0EF1B627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Sensiblex</w:t>
      </w:r>
      <w:r w:rsidRPr="00BD3679">
        <w:rPr>
          <w:rFonts w:ascii="Times New Roman" w:eastAsia="Times New Roman" w:hAnsi="Times New Roman"/>
          <w:snapToGrid w:val="0"/>
        </w:rPr>
        <w:t xml:space="preserve"> 40 mg/ml šķīdums injekcijām liellopiem </w:t>
      </w:r>
    </w:p>
    <w:p w14:paraId="69E5C238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i/>
          <w:snapToGrid w:val="0"/>
        </w:rPr>
        <w:t>Denaverine hydrochloride</w:t>
      </w:r>
    </w:p>
    <w:p w14:paraId="2E58C632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1EB83C91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1CF83655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3.</w:t>
      </w:r>
      <w:r w:rsidRPr="00BD3679">
        <w:rPr>
          <w:rFonts w:ascii="Times New Roman" w:eastAsia="Times New Roman" w:hAnsi="Times New Roman"/>
          <w:b/>
          <w:snapToGrid w:val="0"/>
        </w:rPr>
        <w:tab/>
        <w:t>AKTĪVO VIELU UN CITU VIELU NOSAUKUMS</w:t>
      </w:r>
    </w:p>
    <w:p w14:paraId="7949226F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i/>
          <w:snapToGrid w:val="0"/>
        </w:rPr>
      </w:pPr>
    </w:p>
    <w:p w14:paraId="05BAE813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i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Sensiblex ir dzidrs, bezkrāsains šķīdums injekcijām, kas satur:</w:t>
      </w:r>
    </w:p>
    <w:p w14:paraId="6E65DC2B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4BC5176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Aktīvā viela:</w:t>
      </w:r>
    </w:p>
    <w:p w14:paraId="578DEED0" w14:textId="77777777" w:rsidR="00DB3A2A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Denaverīna hidrohlorīds </w:t>
      </w:r>
      <w:r w:rsidRPr="00BD3679">
        <w:rPr>
          <w:rFonts w:ascii="Times New Roman" w:eastAsia="Times New Roman" w:hAnsi="Times New Roman"/>
          <w:snapToGrid w:val="0"/>
        </w:rPr>
        <w:tab/>
      </w:r>
      <w:r w:rsidRPr="00BD3679">
        <w:rPr>
          <w:rFonts w:ascii="Times New Roman" w:eastAsia="Times New Roman" w:hAnsi="Times New Roman"/>
          <w:snapToGrid w:val="0"/>
        </w:rPr>
        <w:tab/>
        <w:t>40,0 mg/ml (atbilst 36,5 mg/ml denaverīna)</w:t>
      </w:r>
    </w:p>
    <w:p w14:paraId="7B0F7E52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Palīgvielas:</w:t>
      </w:r>
    </w:p>
    <w:p w14:paraId="1C6E0B0C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Benzilspirts (E1519)</w:t>
      </w:r>
      <w:r w:rsidRPr="00BD3679">
        <w:rPr>
          <w:rFonts w:ascii="Times New Roman" w:eastAsia="Times New Roman" w:hAnsi="Times New Roman"/>
          <w:snapToGrid w:val="0"/>
        </w:rPr>
        <w:tab/>
      </w:r>
      <w:r w:rsidRPr="00BD3679">
        <w:rPr>
          <w:rFonts w:ascii="Times New Roman" w:eastAsia="Times New Roman" w:hAnsi="Times New Roman"/>
          <w:snapToGrid w:val="0"/>
        </w:rPr>
        <w:tab/>
      </w:r>
      <w:r w:rsidR="00D8270E" w:rsidRPr="00BD3679">
        <w:rPr>
          <w:rFonts w:ascii="Times New Roman" w:eastAsia="Times New Roman" w:hAnsi="Times New Roman"/>
          <w:snapToGrid w:val="0"/>
        </w:rPr>
        <w:tab/>
      </w:r>
      <w:r w:rsidRPr="00BD3679">
        <w:rPr>
          <w:rFonts w:ascii="Times New Roman" w:eastAsia="Times New Roman" w:hAnsi="Times New Roman"/>
          <w:snapToGrid w:val="0"/>
        </w:rPr>
        <w:t>20,0 mg/ml</w:t>
      </w:r>
    </w:p>
    <w:p w14:paraId="44AA9D8E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606B3464" w14:textId="77777777" w:rsidR="000E2130" w:rsidRPr="00BD3679" w:rsidRDefault="000E2130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0BC5B813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4.</w:t>
      </w:r>
      <w:r w:rsidRPr="00BD3679">
        <w:rPr>
          <w:rFonts w:ascii="Times New Roman" w:eastAsia="Times New Roman" w:hAnsi="Times New Roman"/>
          <w:b/>
          <w:snapToGrid w:val="0"/>
        </w:rPr>
        <w:tab/>
        <w:t>INDIKĀCIJA(-S)</w:t>
      </w:r>
    </w:p>
    <w:p w14:paraId="3B3358EA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3BE6E2B3" w14:textId="7616901F" w:rsidR="00AB21E9" w:rsidRPr="00BD3679" w:rsidRDefault="00AB21E9" w:rsidP="00BD367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napToGrid w:val="0"/>
          <w:u w:val="single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Gov</w:t>
      </w:r>
      <w:r w:rsidR="003D1AD8">
        <w:rPr>
          <w:rFonts w:ascii="Times New Roman" w:eastAsia="Times New Roman" w:hAnsi="Times New Roman"/>
          <w:snapToGrid w:val="0"/>
          <w:u w:val="single"/>
        </w:rPr>
        <w:t>īm</w:t>
      </w:r>
      <w:r w:rsidRPr="00C8230D">
        <w:rPr>
          <w:rFonts w:ascii="Times New Roman" w:eastAsia="Times New Roman" w:hAnsi="Times New Roman"/>
          <w:snapToGrid w:val="0"/>
          <w:u w:val="single"/>
        </w:rPr>
        <w:t>, tel</w:t>
      </w:r>
      <w:r w:rsidR="003D1AD8">
        <w:rPr>
          <w:rFonts w:ascii="Times New Roman" w:eastAsia="Times New Roman" w:hAnsi="Times New Roman"/>
          <w:snapToGrid w:val="0"/>
          <w:u w:val="single"/>
        </w:rPr>
        <w:t>ēm</w:t>
      </w:r>
      <w:r w:rsidR="00D8270E" w:rsidRPr="00C8230D">
        <w:rPr>
          <w:rFonts w:ascii="Times New Roman" w:eastAsia="Times New Roman" w:hAnsi="Times New Roman"/>
          <w:snapToGrid w:val="0"/>
          <w:u w:val="single"/>
        </w:rPr>
        <w:t>:</w:t>
      </w:r>
    </w:p>
    <w:p w14:paraId="2393B0C4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142" w:hanging="142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-</w:t>
      </w:r>
      <w:r w:rsidRPr="00BD3679">
        <w:rPr>
          <w:rFonts w:ascii="Times New Roman" w:eastAsia="Times New Roman" w:hAnsi="Times New Roman"/>
          <w:snapToGrid w:val="0"/>
        </w:rPr>
        <w:tab/>
        <w:t xml:space="preserve">Veicina dzemdību ceļu mīksto audu dilatāciju, ja dzemdību ceļi nav pietiekami atvērušies. </w:t>
      </w:r>
    </w:p>
    <w:p w14:paraId="73F10A78" w14:textId="5AA3DBB0" w:rsidR="00AB21E9" w:rsidRPr="00BD3679" w:rsidRDefault="00AB21E9" w:rsidP="00BD3679">
      <w:pPr>
        <w:tabs>
          <w:tab w:val="left" w:pos="567"/>
        </w:tabs>
        <w:spacing w:after="0" w:line="240" w:lineRule="auto"/>
        <w:ind w:left="142" w:hanging="142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-</w:t>
      </w:r>
      <w:r w:rsidRPr="00BD3679">
        <w:rPr>
          <w:rFonts w:ascii="Times New Roman" w:eastAsia="Times New Roman" w:hAnsi="Times New Roman"/>
          <w:snapToGrid w:val="0"/>
        </w:rPr>
        <w:tab/>
        <w:t xml:space="preserve">Regulē dzemdes kontrakcijas </w:t>
      </w:r>
      <w:r w:rsidR="007F01E0">
        <w:rPr>
          <w:rFonts w:ascii="Times New Roman" w:eastAsia="Times New Roman" w:hAnsi="Times New Roman"/>
          <w:snapToGrid w:val="0"/>
        </w:rPr>
        <w:t>dzemdību</w:t>
      </w:r>
      <w:r w:rsidR="002F7680" w:rsidRPr="00C8230D">
        <w:rPr>
          <w:rFonts w:ascii="Times New Roman" w:eastAsia="Times New Roman" w:hAnsi="Times New Roman"/>
          <w:snapToGrid w:val="0"/>
        </w:rPr>
        <w:t xml:space="preserve"> laikā </w:t>
      </w:r>
      <w:r w:rsidRPr="00C8230D">
        <w:rPr>
          <w:rFonts w:ascii="Times New Roman" w:eastAsia="Times New Roman" w:hAnsi="Times New Roman"/>
          <w:snapToGrid w:val="0"/>
        </w:rPr>
        <w:t>dzīvniekiem ar hipertoniskām dzemdes muskuļu kontrakcijām.</w:t>
      </w:r>
    </w:p>
    <w:p w14:paraId="012B9170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142" w:hanging="142"/>
        <w:rPr>
          <w:rFonts w:ascii="Times New Roman" w:eastAsia="Times New Roman" w:hAnsi="Times New Roman"/>
          <w:snapToGrid w:val="0"/>
        </w:rPr>
      </w:pPr>
    </w:p>
    <w:p w14:paraId="7F772244" w14:textId="5B2FD477" w:rsidR="00AB21E9" w:rsidRPr="00BD3679" w:rsidRDefault="00AB21E9" w:rsidP="00BD3679">
      <w:pPr>
        <w:tabs>
          <w:tab w:val="left" w:pos="567"/>
        </w:tabs>
        <w:spacing w:after="0" w:line="240" w:lineRule="auto"/>
        <w:ind w:left="142" w:hanging="142"/>
        <w:rPr>
          <w:rFonts w:ascii="Times New Roman" w:eastAsia="Times New Roman" w:hAnsi="Times New Roman"/>
          <w:snapToGrid w:val="0"/>
          <w:u w:val="single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Tel</w:t>
      </w:r>
      <w:r w:rsidR="007F01E0">
        <w:rPr>
          <w:rFonts w:ascii="Times New Roman" w:eastAsia="Times New Roman" w:hAnsi="Times New Roman"/>
          <w:snapToGrid w:val="0"/>
          <w:u w:val="single"/>
        </w:rPr>
        <w:t>ēm</w:t>
      </w:r>
      <w:r w:rsidR="00DB3A2A" w:rsidRPr="00C8230D">
        <w:rPr>
          <w:rFonts w:ascii="Times New Roman" w:eastAsia="Times New Roman" w:hAnsi="Times New Roman"/>
          <w:snapToGrid w:val="0"/>
          <w:u w:val="single"/>
        </w:rPr>
        <w:t>:</w:t>
      </w:r>
    </w:p>
    <w:p w14:paraId="186A8DD5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142" w:hanging="142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- Veicina dzemdību ceļu mīksto audu dilatāciju, tādējādi atvieglojot </w:t>
      </w:r>
      <w:r w:rsidR="00D8270E" w:rsidRPr="00BD3679">
        <w:rPr>
          <w:rFonts w:ascii="Times New Roman" w:hAnsi="Times New Roman"/>
        </w:rPr>
        <w:t>dzemdības</w:t>
      </w:r>
      <w:r w:rsidRPr="00BD3679">
        <w:rPr>
          <w:rFonts w:ascii="Times New Roman" w:eastAsia="Times New Roman" w:hAnsi="Times New Roman"/>
          <w:snapToGrid w:val="0"/>
        </w:rPr>
        <w:t xml:space="preserve">. </w:t>
      </w:r>
    </w:p>
    <w:p w14:paraId="4ACFDE73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2395B2DA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40FB1D34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5.</w:t>
      </w:r>
      <w:r w:rsidRPr="00BD3679">
        <w:rPr>
          <w:rFonts w:ascii="Times New Roman" w:eastAsia="Times New Roman" w:hAnsi="Times New Roman"/>
          <w:b/>
          <w:snapToGrid w:val="0"/>
        </w:rPr>
        <w:tab/>
        <w:t>KONTRINDIKĀCIJAS</w:t>
      </w:r>
    </w:p>
    <w:p w14:paraId="7C9C1CB8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0C06ADF7" w14:textId="54F6B7CA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Nelietot mehāniska rakstura dzemdību </w:t>
      </w:r>
      <w:r w:rsidR="007F01E0">
        <w:rPr>
          <w:rFonts w:ascii="Times New Roman" w:eastAsia="Times New Roman" w:hAnsi="Times New Roman"/>
          <w:snapToGrid w:val="0"/>
        </w:rPr>
        <w:t xml:space="preserve">ceļu </w:t>
      </w:r>
      <w:r w:rsidR="002F7680" w:rsidRPr="0051317E">
        <w:rPr>
          <w:rFonts w:ascii="Times New Roman" w:eastAsia="Times New Roman" w:hAnsi="Times New Roman"/>
          <w:snapToGrid w:val="0"/>
        </w:rPr>
        <w:t>obstrukcijas</w:t>
      </w:r>
      <w:r w:rsidR="0012788B" w:rsidRPr="0051317E">
        <w:rPr>
          <w:rFonts w:ascii="Times New Roman" w:eastAsia="Times New Roman" w:hAnsi="Times New Roman"/>
          <w:snapToGrid w:val="0"/>
        </w:rPr>
        <w:t xml:space="preserve"> </w:t>
      </w:r>
      <w:r w:rsidRPr="00C8230D">
        <w:rPr>
          <w:rFonts w:ascii="Times New Roman" w:eastAsia="Times New Roman" w:hAnsi="Times New Roman"/>
          <w:snapToGrid w:val="0"/>
        </w:rPr>
        <w:t xml:space="preserve">gadījumā. </w:t>
      </w:r>
    </w:p>
    <w:p w14:paraId="774C9E97" w14:textId="77777777" w:rsidR="00AB21E9" w:rsidRPr="0051317E" w:rsidRDefault="00AB21E9" w:rsidP="00C8230D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51317E">
        <w:rPr>
          <w:rFonts w:ascii="Times New Roman" w:eastAsia="Times New Roman" w:hAnsi="Times New Roman"/>
          <w:snapToGrid w:val="0"/>
        </w:rPr>
        <w:t>Nelietot gadījumos, ja konstatēta pastiprināta jutība pret aktīvo vielu vai pret kādu no palīgvielām.</w:t>
      </w:r>
    </w:p>
    <w:p w14:paraId="516CFA18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CC352A5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4C465B4F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6.</w:t>
      </w:r>
      <w:r w:rsidRPr="00BD3679">
        <w:rPr>
          <w:rFonts w:ascii="Times New Roman" w:eastAsia="Times New Roman" w:hAnsi="Times New Roman"/>
          <w:b/>
          <w:snapToGrid w:val="0"/>
        </w:rPr>
        <w:tab/>
        <w:t>IESPĒJAMĀS BLAKUSPARĀDĪBAS</w:t>
      </w:r>
    </w:p>
    <w:p w14:paraId="4229B799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5753083" w14:textId="4AA76BED" w:rsidR="00AB21E9" w:rsidRPr="00BD3679" w:rsidRDefault="007F01E0" w:rsidP="00C8230D">
      <w:pPr>
        <w:spacing w:after="0" w:line="240" w:lineRule="auto"/>
        <w:rPr>
          <w:rFonts w:ascii="Times New Roman" w:eastAsia="Times New Roman" w:hAnsi="Times New Roman"/>
          <w:snapToGrid w:val="0"/>
        </w:rPr>
      </w:pPr>
      <w:r>
        <w:rPr>
          <w:rFonts w:ascii="Times New Roman" w:eastAsia="Times New Roman" w:hAnsi="Times New Roman"/>
          <w:snapToGrid w:val="0"/>
        </w:rPr>
        <w:t>Izteikts nemierīgums</w:t>
      </w:r>
      <w:r w:rsidR="00AB21E9" w:rsidRPr="00C8230D">
        <w:rPr>
          <w:rFonts w:ascii="Times New Roman" w:eastAsia="Times New Roman" w:hAnsi="Times New Roman"/>
          <w:snapToGrid w:val="0"/>
        </w:rPr>
        <w:t xml:space="preserve">, tūska injekcijas vietā, </w:t>
      </w:r>
      <w:r w:rsidRPr="00BD3679">
        <w:rPr>
          <w:rFonts w:ascii="Times New Roman" w:eastAsia="Times New Roman" w:hAnsi="Times New Roman"/>
          <w:snapToGrid w:val="0"/>
        </w:rPr>
        <w:t>nepietiekama iedarbība vai tās</w:t>
      </w:r>
      <w:r w:rsidRPr="00C8230D" w:rsidDel="007F01E0">
        <w:rPr>
          <w:rFonts w:ascii="Times New Roman" w:eastAsia="Times New Roman" w:hAnsi="Times New Roman"/>
          <w:snapToGrid w:val="0"/>
        </w:rPr>
        <w:t xml:space="preserve"> </w:t>
      </w:r>
      <w:r>
        <w:rPr>
          <w:rFonts w:ascii="Times New Roman" w:eastAsia="Times New Roman" w:hAnsi="Times New Roman"/>
          <w:snapToGrid w:val="0"/>
        </w:rPr>
        <w:t>trūkums</w:t>
      </w:r>
      <w:r w:rsidR="00AB21E9" w:rsidRPr="00C8230D">
        <w:rPr>
          <w:rFonts w:ascii="Times New Roman" w:eastAsia="Times New Roman" w:hAnsi="Times New Roman"/>
          <w:snapToGrid w:val="0"/>
        </w:rPr>
        <w:t xml:space="preserve">, kā dēļ </w:t>
      </w:r>
      <w:r>
        <w:rPr>
          <w:rFonts w:ascii="Times New Roman" w:eastAsia="Times New Roman" w:hAnsi="Times New Roman"/>
          <w:snapToGrid w:val="0"/>
        </w:rPr>
        <w:t>veicama papildu</w:t>
      </w:r>
      <w:r w:rsidR="00AB21E9" w:rsidRPr="00C8230D">
        <w:rPr>
          <w:rFonts w:ascii="Times New Roman" w:eastAsia="Times New Roman" w:hAnsi="Times New Roman"/>
          <w:snapToGrid w:val="0"/>
        </w:rPr>
        <w:t xml:space="preserve"> dzemdniecības </w:t>
      </w:r>
      <w:r w:rsidR="00B15E72" w:rsidRPr="00C8230D">
        <w:rPr>
          <w:rFonts w:ascii="Times New Roman" w:eastAsia="Times New Roman" w:hAnsi="Times New Roman"/>
          <w:snapToGrid w:val="0"/>
        </w:rPr>
        <w:t>diagnostika</w:t>
      </w:r>
      <w:r>
        <w:rPr>
          <w:rFonts w:ascii="Times New Roman" w:eastAsia="Times New Roman" w:hAnsi="Times New Roman"/>
          <w:snapToGrid w:val="0"/>
        </w:rPr>
        <w:t xml:space="preserve"> un</w:t>
      </w:r>
      <w:r w:rsidR="00B15E72" w:rsidRPr="00C8230D">
        <w:rPr>
          <w:rFonts w:ascii="Times New Roman" w:eastAsia="Times New Roman" w:hAnsi="Times New Roman"/>
          <w:snapToGrid w:val="0"/>
        </w:rPr>
        <w:t xml:space="preserve"> </w:t>
      </w:r>
      <w:r w:rsidR="00AB21E9" w:rsidRPr="00BD3679">
        <w:rPr>
          <w:rFonts w:ascii="Times New Roman" w:eastAsia="Times New Roman" w:hAnsi="Times New Roman"/>
          <w:snapToGrid w:val="0"/>
        </w:rPr>
        <w:t>pasākum</w:t>
      </w:r>
      <w:r>
        <w:rPr>
          <w:rFonts w:ascii="Times New Roman" w:eastAsia="Times New Roman" w:hAnsi="Times New Roman"/>
          <w:snapToGrid w:val="0"/>
        </w:rPr>
        <w:t>i</w:t>
      </w:r>
      <w:r w:rsidR="00AB21E9" w:rsidRPr="00C8230D">
        <w:rPr>
          <w:rFonts w:ascii="Times New Roman" w:eastAsia="Times New Roman" w:hAnsi="Times New Roman"/>
          <w:snapToGrid w:val="0"/>
        </w:rPr>
        <w:t>.</w:t>
      </w:r>
    </w:p>
    <w:p w14:paraId="0BD2F9D2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37C693CE" w14:textId="72D67127" w:rsidR="00AB21E9" w:rsidRPr="00BD3679" w:rsidRDefault="0098545D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Ja novērojat jebkuras blakusparādības, </w:t>
      </w:r>
      <w:r w:rsidR="0051317E">
        <w:rPr>
          <w:rFonts w:ascii="Times New Roman" w:eastAsia="Times New Roman" w:hAnsi="Times New Roman"/>
          <w:snapToGrid w:val="0"/>
        </w:rPr>
        <w:t xml:space="preserve">arī tās, </w:t>
      </w:r>
      <w:r w:rsidRPr="00C8230D">
        <w:rPr>
          <w:rFonts w:ascii="Times New Roman" w:eastAsia="Times New Roman" w:hAnsi="Times New Roman"/>
          <w:snapToGrid w:val="0"/>
        </w:rPr>
        <w:t xml:space="preserve">kas nav minētas šajā lietošanas instrukcijā, </w:t>
      </w:r>
      <w:r w:rsidR="0051317E">
        <w:rPr>
          <w:rFonts w:ascii="Times New Roman" w:eastAsia="Times New Roman" w:hAnsi="Times New Roman"/>
          <w:snapToGrid w:val="0"/>
        </w:rPr>
        <w:t>vai domājat, ka zāles nav iedarbojušās,</w:t>
      </w:r>
      <w:r w:rsidR="007F01E0">
        <w:rPr>
          <w:rFonts w:ascii="Times New Roman" w:eastAsia="Times New Roman" w:hAnsi="Times New Roman"/>
          <w:snapToGrid w:val="0"/>
        </w:rPr>
        <w:t xml:space="preserve"> </w:t>
      </w:r>
      <w:r w:rsidRPr="00C8230D">
        <w:rPr>
          <w:rFonts w:ascii="Times New Roman" w:eastAsia="Times New Roman" w:hAnsi="Times New Roman"/>
          <w:snapToGrid w:val="0"/>
        </w:rPr>
        <w:t>lūdzu, informējiet par t</w:t>
      </w:r>
      <w:r w:rsidR="0051317E">
        <w:rPr>
          <w:rFonts w:ascii="Times New Roman" w:eastAsia="Times New Roman" w:hAnsi="Times New Roman"/>
          <w:snapToGrid w:val="0"/>
        </w:rPr>
        <w:t>o</w:t>
      </w:r>
      <w:r w:rsidRPr="00C8230D">
        <w:rPr>
          <w:rFonts w:ascii="Times New Roman" w:eastAsia="Times New Roman" w:hAnsi="Times New Roman"/>
          <w:snapToGrid w:val="0"/>
        </w:rPr>
        <w:t xml:space="preserve"> savu veterinārārstu.</w:t>
      </w:r>
    </w:p>
    <w:p w14:paraId="5821073F" w14:textId="77777777" w:rsidR="00AB21E9" w:rsidRPr="00BD3679" w:rsidRDefault="0004203E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lastRenderedPageBreak/>
        <w:t>Iespējams ziņot arī nacionālā ziņošanas sistēmā, kas atrodama Pārtikas un veterinārā dienesta tīmekļa vietnē www.pvd.gov.lv.</w:t>
      </w:r>
    </w:p>
    <w:p w14:paraId="11A14C5A" w14:textId="77777777" w:rsidR="00DB3A2A" w:rsidRPr="00BD3679" w:rsidRDefault="00DB3A2A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73FADFE0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7A6B83A4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7.</w:t>
      </w:r>
      <w:r w:rsidRPr="00BD3679">
        <w:rPr>
          <w:rFonts w:ascii="Times New Roman" w:eastAsia="Times New Roman" w:hAnsi="Times New Roman"/>
          <w:b/>
          <w:snapToGrid w:val="0"/>
        </w:rPr>
        <w:tab/>
        <w:t>MĒRĶA SUGAS</w:t>
      </w:r>
    </w:p>
    <w:p w14:paraId="09A620BE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4542DDBC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Liellopi (govis, teles)</w:t>
      </w:r>
      <w:r w:rsidR="000E2130" w:rsidRPr="00BD3679">
        <w:rPr>
          <w:rFonts w:ascii="Times New Roman" w:eastAsia="Times New Roman" w:hAnsi="Times New Roman"/>
          <w:snapToGrid w:val="0"/>
        </w:rPr>
        <w:t>.</w:t>
      </w:r>
    </w:p>
    <w:p w14:paraId="31413E6E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2F04C03A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644F48BC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8.</w:t>
      </w:r>
      <w:r w:rsidRPr="00BD3679">
        <w:rPr>
          <w:rFonts w:ascii="Times New Roman" w:eastAsia="Times New Roman" w:hAnsi="Times New Roman"/>
          <w:b/>
          <w:snapToGrid w:val="0"/>
        </w:rPr>
        <w:tab/>
        <w:t>DEVAS ATKARĪBĀ NO DZĪVNIEKU SUGAS, LIETOŠANAS VEIDA UN METODES</w:t>
      </w:r>
    </w:p>
    <w:p w14:paraId="50A64211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i/>
          <w:snapToGrid w:val="0"/>
        </w:rPr>
      </w:pPr>
    </w:p>
    <w:p w14:paraId="154163FD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Intramuskulārai lietošanai.</w:t>
      </w:r>
    </w:p>
    <w:p w14:paraId="08A5A446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59BD038" w14:textId="27BFDE0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Tel</w:t>
      </w:r>
      <w:r w:rsidR="007F01E0">
        <w:rPr>
          <w:rFonts w:ascii="Times New Roman" w:eastAsia="Times New Roman" w:hAnsi="Times New Roman"/>
          <w:snapToGrid w:val="0"/>
          <w:u w:val="single"/>
        </w:rPr>
        <w:t>ēm</w:t>
      </w:r>
      <w:r w:rsidRPr="00C8230D">
        <w:rPr>
          <w:rFonts w:ascii="Times New Roman" w:eastAsia="Times New Roman" w:hAnsi="Times New Roman"/>
          <w:snapToGrid w:val="0"/>
          <w:u w:val="single"/>
        </w:rPr>
        <w:t>:</w:t>
      </w:r>
      <w:r w:rsidRPr="00C8230D">
        <w:rPr>
          <w:rFonts w:ascii="Times New Roman" w:eastAsia="Times New Roman" w:hAnsi="Times New Roman"/>
          <w:snapToGrid w:val="0"/>
        </w:rPr>
        <w:tab/>
      </w:r>
      <w:r w:rsidRPr="00C8230D">
        <w:rPr>
          <w:rFonts w:ascii="Times New Roman" w:eastAsia="Times New Roman" w:hAnsi="Times New Roman"/>
          <w:snapToGrid w:val="0"/>
        </w:rPr>
        <w:tab/>
        <w:t>10,0 ml zāļu (400 mg denaverīna hidrohlorīda/dzīvniekam)</w:t>
      </w:r>
    </w:p>
    <w:p w14:paraId="558FD66D" w14:textId="06B58BF0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Gov</w:t>
      </w:r>
      <w:r w:rsidR="007F01E0">
        <w:rPr>
          <w:rFonts w:ascii="Times New Roman" w:eastAsia="Times New Roman" w:hAnsi="Times New Roman"/>
          <w:snapToGrid w:val="0"/>
          <w:u w:val="single"/>
        </w:rPr>
        <w:t>īm</w:t>
      </w:r>
      <w:r w:rsidRPr="00C8230D">
        <w:rPr>
          <w:rFonts w:ascii="Times New Roman" w:eastAsia="Times New Roman" w:hAnsi="Times New Roman"/>
          <w:snapToGrid w:val="0"/>
          <w:u w:val="single"/>
        </w:rPr>
        <w:t>:</w:t>
      </w:r>
      <w:r w:rsidRPr="00BD3679">
        <w:rPr>
          <w:rFonts w:ascii="Times New Roman" w:eastAsia="Times New Roman" w:hAnsi="Times New Roman"/>
          <w:snapToGrid w:val="0"/>
        </w:rPr>
        <w:tab/>
      </w:r>
      <w:r w:rsidR="00DB3A2A" w:rsidRPr="00BD3679">
        <w:rPr>
          <w:rFonts w:ascii="Times New Roman" w:eastAsia="Times New Roman" w:hAnsi="Times New Roman"/>
          <w:snapToGrid w:val="0"/>
        </w:rPr>
        <w:tab/>
      </w:r>
      <w:r w:rsidRPr="00BD3679">
        <w:rPr>
          <w:rFonts w:ascii="Times New Roman" w:eastAsia="Times New Roman" w:hAnsi="Times New Roman"/>
          <w:snapToGrid w:val="0"/>
        </w:rPr>
        <w:t>10,0 ml zāļu (400 mg denaverīna hidrohlorīda/dzīvniekam)</w:t>
      </w:r>
    </w:p>
    <w:p w14:paraId="0A21E486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148A2C0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i/>
          <w:snapToGrid w:val="0"/>
        </w:rPr>
      </w:pPr>
    </w:p>
    <w:p w14:paraId="6A9870D2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9.</w:t>
      </w:r>
      <w:r w:rsidRPr="00BD3679">
        <w:rPr>
          <w:rFonts w:ascii="Times New Roman" w:eastAsia="Times New Roman" w:hAnsi="Times New Roman"/>
          <w:b/>
          <w:snapToGrid w:val="0"/>
        </w:rPr>
        <w:tab/>
        <w:t>IETEIKUMI PAREIZAI LIETOŠANAI</w:t>
      </w:r>
    </w:p>
    <w:p w14:paraId="752D16A8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DCB1A39" w14:textId="77777777" w:rsidR="00AB21E9" w:rsidRPr="00BD3679" w:rsidRDefault="00AB21E9" w:rsidP="00BD36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Zāļu ievadīšanas laiks:</w:t>
      </w:r>
    </w:p>
    <w:p w14:paraId="53B9EBD3" w14:textId="77777777" w:rsidR="00AB21E9" w:rsidRPr="00BD3679" w:rsidRDefault="00AB21E9" w:rsidP="00BD36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14:paraId="1E98E5CE" w14:textId="6B852C5C" w:rsidR="00AB21E9" w:rsidRPr="00C8230D" w:rsidRDefault="00AB21E9" w:rsidP="00BD3679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lai veicinātu </w:t>
      </w:r>
      <w:r w:rsidR="00D8270E" w:rsidRPr="00BD3679">
        <w:rPr>
          <w:rFonts w:ascii="Times New Roman" w:eastAsia="Times New Roman" w:hAnsi="Times New Roman"/>
          <w:snapToGrid w:val="0"/>
        </w:rPr>
        <w:t>dzemdības telēm,</w:t>
      </w:r>
      <w:r w:rsidRPr="00BD3679">
        <w:rPr>
          <w:rFonts w:ascii="Times New Roman" w:eastAsia="Times New Roman" w:hAnsi="Times New Roman"/>
          <w:snapToGrid w:val="0"/>
        </w:rPr>
        <w:t xml:space="preserve"> zāles ievad</w:t>
      </w:r>
      <w:r w:rsidR="007F01E0">
        <w:rPr>
          <w:rFonts w:ascii="Times New Roman" w:eastAsia="Times New Roman" w:hAnsi="Times New Roman"/>
          <w:snapToGrid w:val="0"/>
        </w:rPr>
        <w:t>īt</w:t>
      </w:r>
      <w:r w:rsidRPr="00C8230D">
        <w:rPr>
          <w:rFonts w:ascii="Times New Roman" w:eastAsia="Times New Roman" w:hAnsi="Times New Roman"/>
          <w:snapToGrid w:val="0"/>
        </w:rPr>
        <w:t>, tiklīdz augļa daļas ievirz</w:t>
      </w:r>
      <w:r w:rsidR="007F01E0">
        <w:rPr>
          <w:rFonts w:ascii="Times New Roman" w:eastAsia="Times New Roman" w:hAnsi="Times New Roman"/>
          <w:snapToGrid w:val="0"/>
        </w:rPr>
        <w:t>ījušās</w:t>
      </w:r>
      <w:r w:rsidRPr="00C8230D">
        <w:rPr>
          <w:rFonts w:ascii="Times New Roman" w:eastAsia="Times New Roman" w:hAnsi="Times New Roman"/>
          <w:snapToGrid w:val="0"/>
        </w:rPr>
        <w:t xml:space="preserve"> dzemdes kakla kanālā un </w:t>
      </w:r>
      <w:r w:rsidR="007F01E0">
        <w:rPr>
          <w:rFonts w:ascii="Times New Roman" w:eastAsia="Times New Roman" w:hAnsi="Times New Roman"/>
          <w:snapToGrid w:val="0"/>
        </w:rPr>
        <w:t xml:space="preserve">jau </w:t>
      </w:r>
      <w:r w:rsidRPr="00C8230D">
        <w:rPr>
          <w:rFonts w:ascii="Times New Roman" w:eastAsia="Times New Roman" w:hAnsi="Times New Roman"/>
          <w:snapToGrid w:val="0"/>
        </w:rPr>
        <w:t>sāk</w:t>
      </w:r>
      <w:r w:rsidR="007F01E0">
        <w:rPr>
          <w:rFonts w:ascii="Times New Roman" w:eastAsia="Times New Roman" w:hAnsi="Times New Roman"/>
          <w:snapToGrid w:val="0"/>
        </w:rPr>
        <w:t>usies</w:t>
      </w:r>
      <w:r w:rsidRPr="00C8230D">
        <w:rPr>
          <w:rFonts w:ascii="Times New Roman" w:eastAsia="Times New Roman" w:hAnsi="Times New Roman"/>
          <w:snapToGrid w:val="0"/>
        </w:rPr>
        <w:t xml:space="preserve"> dzīšanās;</w:t>
      </w:r>
    </w:p>
    <w:p w14:paraId="6AB4D5BE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snapToGrid w:val="0"/>
        </w:rPr>
      </w:pPr>
    </w:p>
    <w:p w14:paraId="3678C5EC" w14:textId="77777777" w:rsidR="00AB21E9" w:rsidRPr="00BD3679" w:rsidRDefault="00AB21E9" w:rsidP="0051317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lai veicinātu dzemdību ceļu mīksto audu dilatāciju telēm un govīm – zāles var ievadīt tūlīt pēc tam, kad veterinārārsts ir konstatējis nepietiekamu mīksto dzemdību ceļu atvērumu (lūdzu skatīt arī lietošanas instrukcijas 5. punktu</w:t>
      </w:r>
      <w:r w:rsidR="000E2130" w:rsidRPr="00BD3679">
        <w:rPr>
          <w:rFonts w:ascii="Times New Roman" w:eastAsia="Times New Roman" w:hAnsi="Times New Roman"/>
          <w:snapToGrid w:val="0"/>
        </w:rPr>
        <w:t xml:space="preserve"> ”</w:t>
      </w:r>
      <w:r w:rsidRPr="00BD3679">
        <w:rPr>
          <w:rFonts w:ascii="Times New Roman" w:eastAsia="Times New Roman" w:hAnsi="Times New Roman"/>
          <w:snapToGrid w:val="0"/>
        </w:rPr>
        <w:t>Kontrindikācijas</w:t>
      </w:r>
      <w:r w:rsidR="000E2130" w:rsidRPr="00BD3679">
        <w:rPr>
          <w:rFonts w:ascii="Times New Roman" w:eastAsia="Times New Roman" w:hAnsi="Times New Roman"/>
          <w:snapToGrid w:val="0"/>
        </w:rPr>
        <w:t>”</w:t>
      </w:r>
      <w:r w:rsidRPr="00BD3679">
        <w:rPr>
          <w:rFonts w:ascii="Times New Roman" w:eastAsia="Times New Roman" w:hAnsi="Times New Roman"/>
          <w:snapToGrid w:val="0"/>
        </w:rPr>
        <w:t xml:space="preserve"> un 12.</w:t>
      </w:r>
      <w:r w:rsidR="000E2130" w:rsidRPr="00BD3679" w:rsidDel="000E2130">
        <w:rPr>
          <w:rFonts w:ascii="Times New Roman" w:eastAsia="Times New Roman" w:hAnsi="Times New Roman"/>
          <w:snapToGrid w:val="0"/>
        </w:rPr>
        <w:t xml:space="preserve"> </w:t>
      </w:r>
      <w:r w:rsidRPr="00BD3679">
        <w:rPr>
          <w:rFonts w:ascii="Times New Roman" w:eastAsia="Times New Roman" w:hAnsi="Times New Roman"/>
          <w:snapToGrid w:val="0"/>
        </w:rPr>
        <w:t xml:space="preserve">punktu </w:t>
      </w:r>
      <w:r w:rsidR="000E2130" w:rsidRPr="00BD3679">
        <w:rPr>
          <w:rFonts w:ascii="Times New Roman" w:eastAsia="Times New Roman" w:hAnsi="Times New Roman"/>
          <w:snapToGrid w:val="0"/>
        </w:rPr>
        <w:t>“</w:t>
      </w:r>
      <w:r w:rsidRPr="00BD3679">
        <w:rPr>
          <w:rFonts w:ascii="Times New Roman" w:eastAsia="Times New Roman" w:hAnsi="Times New Roman"/>
          <w:snapToGrid w:val="0"/>
        </w:rPr>
        <w:t>Īpaši brīdinājumi</w:t>
      </w:r>
      <w:r w:rsidR="000E2130" w:rsidRPr="00BD3679">
        <w:rPr>
          <w:rFonts w:ascii="Times New Roman" w:eastAsia="Times New Roman" w:hAnsi="Times New Roman"/>
          <w:snapToGrid w:val="0"/>
        </w:rPr>
        <w:t>”</w:t>
      </w:r>
      <w:r w:rsidRPr="00BD3679">
        <w:rPr>
          <w:rFonts w:ascii="Times New Roman" w:eastAsia="Times New Roman" w:hAnsi="Times New Roman"/>
          <w:snapToGrid w:val="0"/>
        </w:rPr>
        <w:t>).</w:t>
      </w:r>
    </w:p>
    <w:p w14:paraId="524DB7CA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0A909E0C" w14:textId="77777777" w:rsidR="00AB21E9" w:rsidRPr="00BD3679" w:rsidRDefault="00AB21E9" w:rsidP="00BD36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Ja netiek panākta pilnīga dilatācija, zāles var atkārtoti ievadīt vienu reizi pēc 40</w:t>
      </w:r>
      <w:r w:rsidRPr="00BD3679">
        <w:rPr>
          <w:rFonts w:ascii="Times New Roman" w:eastAsia="Times New Roman" w:hAnsi="Times New Roman"/>
          <w:snapToGrid w:val="0"/>
        </w:rPr>
        <w:noBreakHyphen/>
        <w:t xml:space="preserve">60 minūtēm. </w:t>
      </w:r>
    </w:p>
    <w:p w14:paraId="690BE7C8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08C7D10E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74ABC10D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10.</w:t>
      </w:r>
      <w:r w:rsidRPr="00BD3679">
        <w:rPr>
          <w:rFonts w:ascii="Times New Roman" w:eastAsia="Times New Roman" w:hAnsi="Times New Roman"/>
          <w:b/>
          <w:snapToGrid w:val="0"/>
        </w:rPr>
        <w:tab/>
        <w:t>IEROBEŽOJUMU PERIODS DZĪVNIEKU PRODUKCIJAS IZMANTOŠANĀ</w:t>
      </w:r>
    </w:p>
    <w:p w14:paraId="7C1A0E0C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b/>
          <w:snapToGrid w:val="0"/>
        </w:rPr>
      </w:pPr>
    </w:p>
    <w:p w14:paraId="0E99EC28" w14:textId="6F03BC2E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Gaļai un blakusproduktiem:</w:t>
      </w:r>
      <w:r w:rsidRPr="00BD3679">
        <w:rPr>
          <w:rFonts w:ascii="Times New Roman" w:eastAsia="Times New Roman" w:hAnsi="Times New Roman"/>
          <w:snapToGrid w:val="0"/>
        </w:rPr>
        <w:tab/>
        <w:t>1 diena</w:t>
      </w:r>
      <w:r w:rsidR="000E2130" w:rsidRPr="00BD3679">
        <w:rPr>
          <w:rFonts w:ascii="Times New Roman" w:eastAsia="Times New Roman" w:hAnsi="Times New Roman"/>
          <w:snapToGrid w:val="0"/>
        </w:rPr>
        <w:t>.</w:t>
      </w:r>
    </w:p>
    <w:p w14:paraId="42056F81" w14:textId="7D572D2A" w:rsidR="00AB21E9" w:rsidRPr="00BD3679" w:rsidRDefault="00D8270E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Pienam:</w:t>
      </w:r>
      <w:r w:rsidRPr="00BD3679">
        <w:rPr>
          <w:rFonts w:ascii="Times New Roman" w:eastAsia="Times New Roman" w:hAnsi="Times New Roman"/>
          <w:snapToGrid w:val="0"/>
        </w:rPr>
        <w:tab/>
      </w:r>
      <w:r w:rsidRPr="00BD3679">
        <w:rPr>
          <w:rFonts w:ascii="Times New Roman" w:eastAsia="Times New Roman" w:hAnsi="Times New Roman"/>
          <w:snapToGrid w:val="0"/>
        </w:rPr>
        <w:tab/>
      </w:r>
      <w:r w:rsidRPr="00BD3679">
        <w:rPr>
          <w:rFonts w:ascii="Times New Roman" w:eastAsia="Times New Roman" w:hAnsi="Times New Roman"/>
          <w:snapToGrid w:val="0"/>
        </w:rPr>
        <w:tab/>
      </w:r>
      <w:r w:rsidR="00AB21E9" w:rsidRPr="00BD3679">
        <w:rPr>
          <w:rFonts w:ascii="Times New Roman" w:eastAsia="Times New Roman" w:hAnsi="Times New Roman"/>
          <w:snapToGrid w:val="0"/>
        </w:rPr>
        <w:t>24 stundas</w:t>
      </w:r>
      <w:r w:rsidR="000E2130" w:rsidRPr="00BD3679">
        <w:rPr>
          <w:rFonts w:ascii="Times New Roman" w:eastAsia="Times New Roman" w:hAnsi="Times New Roman"/>
          <w:snapToGrid w:val="0"/>
        </w:rPr>
        <w:t>.</w:t>
      </w:r>
    </w:p>
    <w:p w14:paraId="659391CF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694DAC41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i/>
          <w:snapToGrid w:val="0"/>
        </w:rPr>
      </w:pPr>
    </w:p>
    <w:p w14:paraId="63D635B1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11.</w:t>
      </w:r>
      <w:r w:rsidRPr="00BD3679">
        <w:rPr>
          <w:rFonts w:ascii="Times New Roman" w:eastAsia="Times New Roman" w:hAnsi="Times New Roman"/>
          <w:b/>
          <w:snapToGrid w:val="0"/>
        </w:rPr>
        <w:tab/>
        <w:t>ĪPAŠI UZGLABĀŠANAS NORĀDĪJUMI</w:t>
      </w:r>
    </w:p>
    <w:p w14:paraId="2BD6BFB6" w14:textId="77777777" w:rsidR="00AB21E9" w:rsidRPr="00BD3679" w:rsidRDefault="00AB21E9" w:rsidP="0051317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68857EFC" w14:textId="77777777" w:rsidR="00AB21E9" w:rsidRPr="00BD3679" w:rsidRDefault="00AB21E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Uzglabāt bērniem neredzamā un nepieejamā vietā.</w:t>
      </w:r>
    </w:p>
    <w:p w14:paraId="64656987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Šīm veterinārajām zālēm nav nepieciešami īpaši uzglabāšanas apstākļi. </w:t>
      </w:r>
    </w:p>
    <w:p w14:paraId="218E5409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Nelietot šīs veterinārās zāles, ja beidzies derīguma termiņš, kurš norādīts uz iepakojuma un flakona pēc „</w:t>
      </w:r>
      <w:r w:rsidR="00D8270E" w:rsidRPr="00BD3679">
        <w:rPr>
          <w:rFonts w:ascii="Times New Roman" w:eastAsia="Times New Roman" w:hAnsi="Times New Roman"/>
          <w:snapToGrid w:val="0"/>
        </w:rPr>
        <w:t>EXP</w:t>
      </w:r>
      <w:r w:rsidRPr="00BD3679">
        <w:rPr>
          <w:rFonts w:ascii="Times New Roman" w:eastAsia="Times New Roman" w:hAnsi="Times New Roman"/>
          <w:snapToGrid w:val="0"/>
        </w:rPr>
        <w:t>”. Derīguma termiņš attiecināms uz mēneša pēdējo dienu. Derīguma termiņš pēc pirmās tiešā iepakojuma atvēršanas: 28 dienas.</w:t>
      </w:r>
    </w:p>
    <w:p w14:paraId="6C3A97A3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Pēc pirmās iepakojuma caurduršanas (atvēršanas) jāaprēķina datums, kurā jāizmet flakonā atlikušās zāles, izmantojot šajā lietošanas instrukcijā norādīto derīguma termiņu pēc atvēršanas. Šis izmešanas datums jāieraksta tam paredzētajā vietā uz marķējuma.</w:t>
      </w:r>
    </w:p>
    <w:p w14:paraId="1ED8352A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677C43ED" w14:textId="77777777" w:rsidR="000E2130" w:rsidRPr="00BD3679" w:rsidRDefault="000E2130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2546D9BA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12.</w:t>
      </w:r>
      <w:r w:rsidRPr="00BD3679">
        <w:rPr>
          <w:rFonts w:ascii="Times New Roman" w:eastAsia="Times New Roman" w:hAnsi="Times New Roman"/>
          <w:b/>
          <w:snapToGrid w:val="0"/>
        </w:rPr>
        <w:tab/>
        <w:t>ĪPAŠI BRĪDINĀJUMI</w:t>
      </w:r>
    </w:p>
    <w:p w14:paraId="2A1B8D5D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7E0AE5A0" w14:textId="14AB0F4F" w:rsidR="00AB21E9" w:rsidRPr="00C8230D" w:rsidRDefault="00AB21E9" w:rsidP="00C8230D">
      <w:pPr>
        <w:spacing w:after="0" w:line="240" w:lineRule="auto"/>
        <w:rPr>
          <w:rFonts w:ascii="Times New Roman" w:eastAsia="Times New Roman" w:hAnsi="Times New Roman"/>
          <w:snapToGrid w:val="0"/>
          <w:u w:val="single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Īpaši brīdinājumi katrai dzīvnieku sugai</w:t>
      </w:r>
      <w:r w:rsidR="0051317E">
        <w:rPr>
          <w:rFonts w:ascii="Times New Roman" w:eastAsia="Times New Roman" w:hAnsi="Times New Roman"/>
          <w:snapToGrid w:val="0"/>
          <w:u w:val="single"/>
        </w:rPr>
        <w:t>:</w:t>
      </w:r>
      <w:r w:rsidRPr="00C8230D">
        <w:rPr>
          <w:rFonts w:ascii="Times New Roman" w:eastAsia="Times New Roman" w:hAnsi="Times New Roman"/>
          <w:snapToGrid w:val="0"/>
          <w:u w:val="single"/>
        </w:rPr>
        <w:t xml:space="preserve"> </w:t>
      </w:r>
    </w:p>
    <w:p w14:paraId="031817DA" w14:textId="146C9939" w:rsidR="00AB21E9" w:rsidRPr="00BD3679" w:rsidRDefault="00AB21E9" w:rsidP="00BD36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C8230D">
        <w:rPr>
          <w:rFonts w:ascii="Times New Roman" w:eastAsia="Times New Roman" w:hAnsi="Times New Roman"/>
          <w:snapToGrid w:val="0"/>
        </w:rPr>
        <w:t xml:space="preserve">Zāles nav </w:t>
      </w:r>
      <w:r w:rsidR="007F01E0">
        <w:rPr>
          <w:rFonts w:ascii="Times New Roman" w:eastAsia="Times New Roman" w:hAnsi="Times New Roman"/>
          <w:snapToGrid w:val="0"/>
        </w:rPr>
        <w:t>iedarbīgas</w:t>
      </w:r>
      <w:r w:rsidRPr="00C8230D">
        <w:rPr>
          <w:rFonts w:ascii="Times New Roman" w:eastAsia="Times New Roman" w:hAnsi="Times New Roman"/>
          <w:snapToGrid w:val="0"/>
        </w:rPr>
        <w:t xml:space="preserve">, ja neviena augļa daļa nav </w:t>
      </w:r>
      <w:bookmarkStart w:id="1" w:name="_Hlk103248464"/>
      <w:r w:rsidR="00B15E72" w:rsidRPr="00C8230D">
        <w:rPr>
          <w:rFonts w:ascii="Times New Roman" w:eastAsia="Times New Roman" w:hAnsi="Times New Roman"/>
          <w:snapToGrid w:val="0"/>
        </w:rPr>
        <w:t xml:space="preserve">jau </w:t>
      </w:r>
      <w:bookmarkEnd w:id="1"/>
      <w:r w:rsidRPr="00BD3679">
        <w:rPr>
          <w:rFonts w:ascii="Times New Roman" w:eastAsia="Times New Roman" w:hAnsi="Times New Roman"/>
          <w:snapToGrid w:val="0"/>
        </w:rPr>
        <w:t xml:space="preserve">ievirzījusies dzemdes kakla kanālā un nav sākusies dzīšanās. </w:t>
      </w:r>
    </w:p>
    <w:p w14:paraId="4E57A8E3" w14:textId="33D7DCA5" w:rsidR="00AB21E9" w:rsidRPr="00BD3679" w:rsidRDefault="00AB21E9" w:rsidP="00BD36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Pirms zāļu lietošanas svarīgi ir pārliecināties,</w:t>
      </w:r>
      <w:r w:rsidR="00D8270E" w:rsidRPr="00BD3679">
        <w:rPr>
          <w:rFonts w:ascii="Times New Roman" w:eastAsia="Times New Roman" w:hAnsi="Times New Roman"/>
          <w:snapToGrid w:val="0"/>
        </w:rPr>
        <w:t xml:space="preserve"> ka nav mehānisku šķēršļu (piemēram</w:t>
      </w:r>
      <w:r w:rsidRPr="00BD3679">
        <w:rPr>
          <w:rFonts w:ascii="Times New Roman" w:eastAsia="Times New Roman" w:hAnsi="Times New Roman"/>
          <w:snapToGrid w:val="0"/>
        </w:rPr>
        <w:t>, pārāk liels auglis</w:t>
      </w:r>
      <w:bookmarkStart w:id="2" w:name="_Hlk103248512"/>
      <w:r w:rsidR="008E11AB" w:rsidRPr="00BD3679">
        <w:rPr>
          <w:rFonts w:ascii="Times New Roman" w:eastAsia="Times New Roman" w:hAnsi="Times New Roman"/>
          <w:snapToGrid w:val="0"/>
        </w:rPr>
        <w:t xml:space="preserve">, </w:t>
      </w:r>
      <w:bookmarkEnd w:id="2"/>
      <w:r w:rsidR="00B15E72" w:rsidRPr="00BD3679">
        <w:rPr>
          <w:rFonts w:ascii="Times New Roman" w:eastAsia="Times New Roman" w:hAnsi="Times New Roman"/>
          <w:snapToGrid w:val="0"/>
        </w:rPr>
        <w:t>nepareiza guļa, dzemdes sagriešanās</w:t>
      </w:r>
      <w:r w:rsidRPr="00BD3679">
        <w:rPr>
          <w:rFonts w:ascii="Times New Roman" w:eastAsia="Times New Roman" w:hAnsi="Times New Roman"/>
          <w:snapToGrid w:val="0"/>
        </w:rPr>
        <w:t>). Ja pastāv šāds šķērslis, tas jālikv</w:t>
      </w:r>
      <w:r w:rsidR="00D8270E" w:rsidRPr="00BD3679">
        <w:rPr>
          <w:rFonts w:ascii="Times New Roman" w:eastAsia="Times New Roman" w:hAnsi="Times New Roman"/>
          <w:snapToGrid w:val="0"/>
        </w:rPr>
        <w:t>idē pirms zāļu lietošanas (piemēram</w:t>
      </w:r>
      <w:r w:rsidRPr="00BD3679">
        <w:rPr>
          <w:rFonts w:ascii="Times New Roman" w:eastAsia="Times New Roman" w:hAnsi="Times New Roman"/>
          <w:snapToGrid w:val="0"/>
        </w:rPr>
        <w:t>, jākoriģē patoloģiska guļa vai dzemdes sagriešanās).</w:t>
      </w:r>
    </w:p>
    <w:p w14:paraId="4A03B986" w14:textId="77777777" w:rsidR="00C8230D" w:rsidRPr="00BD3679" w:rsidRDefault="00C8230D" w:rsidP="00BD36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lastRenderedPageBreak/>
        <w:t xml:space="preserve">Iespējamie elektrolītu līdzsvara traucējumi ap dzemdību laiku (īpaši kalcija un fosfora), kā arī vielmaiņas traucējumi (piemēram, </w:t>
      </w:r>
      <w:proofErr w:type="spellStart"/>
      <w:r w:rsidRPr="00BD3679">
        <w:rPr>
          <w:rFonts w:ascii="Times New Roman" w:eastAsia="Times New Roman" w:hAnsi="Times New Roman"/>
          <w:snapToGrid w:val="0"/>
        </w:rPr>
        <w:t>ketoze</w:t>
      </w:r>
      <w:proofErr w:type="spellEnd"/>
      <w:r w:rsidRPr="00BD3679">
        <w:rPr>
          <w:rFonts w:ascii="Times New Roman" w:eastAsia="Times New Roman" w:hAnsi="Times New Roman"/>
          <w:snapToGrid w:val="0"/>
        </w:rPr>
        <w:t>) varētu būt par iemeslu vājām dzemdībām un līdz ar to nepietiekami paplašinātiem mīkstajiem dzemdību ceļiem, tādēļ tas ir īpaši jāapsver un jāveic atbalstoši mērījumi.</w:t>
      </w:r>
    </w:p>
    <w:p w14:paraId="0280C06B" w14:textId="77777777" w:rsidR="00AB21E9" w:rsidRPr="00BD3679" w:rsidRDefault="00AB21E9" w:rsidP="00BD36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14:paraId="4ADEE373" w14:textId="5842C5CC" w:rsidR="00AB21E9" w:rsidRPr="00C8230D" w:rsidRDefault="00AB21E9">
      <w:pPr>
        <w:spacing w:after="0" w:line="240" w:lineRule="auto"/>
        <w:rPr>
          <w:rFonts w:ascii="Times New Roman" w:eastAsia="Times New Roman" w:hAnsi="Times New Roman"/>
          <w:b/>
          <w:snapToGrid w:val="0"/>
          <w:highlight w:val="yellow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Īpaši piesardzības pasākumi, lietojot dzīvniekiem</w:t>
      </w:r>
      <w:r w:rsidR="0051317E">
        <w:rPr>
          <w:rFonts w:ascii="Times New Roman" w:eastAsia="Times New Roman" w:hAnsi="Times New Roman"/>
          <w:snapToGrid w:val="0"/>
          <w:u w:val="single"/>
        </w:rPr>
        <w:t>:</w:t>
      </w:r>
    </w:p>
    <w:p w14:paraId="63C88605" w14:textId="77777777" w:rsidR="00AB21E9" w:rsidRPr="00BD3679" w:rsidRDefault="00AB21E9">
      <w:pPr>
        <w:tabs>
          <w:tab w:val="left" w:pos="567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Nav.</w:t>
      </w:r>
    </w:p>
    <w:p w14:paraId="1ECA6674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5C9348D" w14:textId="12A17CF0" w:rsidR="00AB21E9" w:rsidRPr="00C8230D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Īpaši piesardzības pasākumi, kas jāievēro personai, kura lieto veterinārās zāles dzīvnieku ārstēšanai</w:t>
      </w:r>
      <w:r w:rsidR="0051317E">
        <w:rPr>
          <w:rFonts w:ascii="Times New Roman" w:eastAsia="Times New Roman" w:hAnsi="Times New Roman"/>
          <w:snapToGrid w:val="0"/>
          <w:u w:val="single"/>
        </w:rPr>
        <w:t>:</w:t>
      </w:r>
    </w:p>
    <w:p w14:paraId="22F1D8D8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bookmarkStart w:id="3" w:name="_Hlk103247980"/>
      <w:r w:rsidRPr="00BD3679">
        <w:rPr>
          <w:rFonts w:ascii="Times New Roman" w:eastAsia="Times New Roman" w:hAnsi="Times New Roman"/>
          <w:snapToGrid w:val="0"/>
        </w:rPr>
        <w:t>Zāles var ietekmēt dzemdes muskulatūras darbību.</w:t>
      </w:r>
      <w:r w:rsidRPr="00BD3679">
        <w:rPr>
          <w:rFonts w:ascii="Times New Roman" w:eastAsia="Times New Roman" w:hAnsi="Times New Roman"/>
          <w:b/>
          <w:snapToGrid w:val="0"/>
        </w:rPr>
        <w:t xml:space="preserve"> </w:t>
      </w:r>
      <w:r w:rsidRPr="00BD3679">
        <w:rPr>
          <w:rFonts w:ascii="Times New Roman" w:eastAsia="Times New Roman" w:hAnsi="Times New Roman"/>
          <w:snapToGrid w:val="0"/>
        </w:rPr>
        <w:t xml:space="preserve">Tāpēc grūtniecēm vai sievietēm, kuras plāno grūtniecību, nevajadzētu rīkoties ar šīm zālēm vai ievadīt tās dzīvniekam. </w:t>
      </w:r>
      <w:bookmarkEnd w:id="3"/>
      <w:r w:rsidRPr="00BD3679">
        <w:rPr>
          <w:rFonts w:ascii="Times New Roman" w:eastAsia="Times New Roman" w:hAnsi="Times New Roman"/>
          <w:snapToGrid w:val="0"/>
        </w:rPr>
        <w:t>Zāļu ievadīšana jāveic piesardzī</w:t>
      </w:r>
      <w:r w:rsidR="0060546B" w:rsidRPr="00BD3679">
        <w:rPr>
          <w:rFonts w:ascii="Times New Roman" w:eastAsia="Times New Roman" w:hAnsi="Times New Roman"/>
          <w:snapToGrid w:val="0"/>
        </w:rPr>
        <w:t xml:space="preserve">gi, lai izvairītos no nejaušas </w:t>
      </w:r>
      <w:r w:rsidRPr="00BD3679">
        <w:rPr>
          <w:rFonts w:ascii="Times New Roman" w:eastAsia="Times New Roman" w:hAnsi="Times New Roman"/>
          <w:snapToGrid w:val="0"/>
        </w:rPr>
        <w:t xml:space="preserve">pašinjicēšanas. </w:t>
      </w:r>
    </w:p>
    <w:p w14:paraId="3318A538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Ja noti</w:t>
      </w:r>
      <w:r w:rsidR="0060546B" w:rsidRPr="00BD3679">
        <w:rPr>
          <w:rFonts w:ascii="Times New Roman" w:eastAsia="Times New Roman" w:hAnsi="Times New Roman"/>
          <w:snapToGrid w:val="0"/>
        </w:rPr>
        <w:t>kusi nejauša</w:t>
      </w:r>
      <w:r w:rsidRPr="00BD3679">
        <w:rPr>
          <w:rFonts w:ascii="Times New Roman" w:eastAsia="Times New Roman" w:hAnsi="Times New Roman"/>
          <w:snapToGrid w:val="0"/>
        </w:rPr>
        <w:t xml:space="preserve"> pašinjicēšana, nekavējoties meklēt medicīnisko palīdzību un uzrādīt lietošanas instrukciju vai iepakojuma marķējumu ārstam.</w:t>
      </w:r>
      <w:r w:rsidRPr="00BD3679">
        <w:rPr>
          <w:rFonts w:ascii="Times New Roman" w:eastAsia="Times New Roman" w:hAnsi="Times New Roman"/>
          <w:b/>
          <w:snapToGrid w:val="0"/>
        </w:rPr>
        <w:t xml:space="preserve"> </w:t>
      </w:r>
    </w:p>
    <w:p w14:paraId="53872B83" w14:textId="77777777" w:rsidR="00AB21E9" w:rsidRPr="00BD3679" w:rsidRDefault="0060546B">
      <w:pPr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Ja notikusi nejauša</w:t>
      </w:r>
      <w:r w:rsidR="00AB21E9" w:rsidRPr="00BD3679">
        <w:rPr>
          <w:rFonts w:ascii="Times New Roman" w:eastAsia="Times New Roman" w:hAnsi="Times New Roman"/>
          <w:snapToGrid w:val="0"/>
        </w:rPr>
        <w:t xml:space="preserve"> saskare ar ādu vai iešļakstīšanās acīs, skartā vieta rūpīgi jānoskalo ar ūdeni.</w:t>
      </w:r>
    </w:p>
    <w:p w14:paraId="039D1616" w14:textId="3CF4C318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Personām ar zināmu pastiprinātu jutību pret denaverīna hidrohlorīdu vai pret kādu no palīgvielām </w:t>
      </w:r>
      <w:r w:rsidR="00C8230D">
        <w:rPr>
          <w:rFonts w:ascii="Times New Roman" w:eastAsia="Times New Roman" w:hAnsi="Times New Roman"/>
          <w:snapToGrid w:val="0"/>
        </w:rPr>
        <w:t>nerīkoties ar</w:t>
      </w:r>
      <w:r w:rsidRPr="00C8230D">
        <w:rPr>
          <w:rFonts w:ascii="Times New Roman" w:eastAsia="Times New Roman" w:hAnsi="Times New Roman"/>
          <w:snapToGrid w:val="0"/>
        </w:rPr>
        <w:t xml:space="preserve"> šī</w:t>
      </w:r>
      <w:r w:rsidR="00C8230D">
        <w:rPr>
          <w:rFonts w:ascii="Times New Roman" w:eastAsia="Times New Roman" w:hAnsi="Times New Roman"/>
          <w:snapToGrid w:val="0"/>
        </w:rPr>
        <w:t>m</w:t>
      </w:r>
      <w:r w:rsidRPr="00C8230D">
        <w:rPr>
          <w:rFonts w:ascii="Times New Roman" w:eastAsia="Times New Roman" w:hAnsi="Times New Roman"/>
          <w:snapToGrid w:val="0"/>
        </w:rPr>
        <w:t xml:space="preserve"> zāl</w:t>
      </w:r>
      <w:r w:rsidR="00C8230D">
        <w:rPr>
          <w:rFonts w:ascii="Times New Roman" w:eastAsia="Times New Roman" w:hAnsi="Times New Roman"/>
          <w:snapToGrid w:val="0"/>
        </w:rPr>
        <w:t>ēm</w:t>
      </w:r>
      <w:r w:rsidRPr="00C8230D">
        <w:rPr>
          <w:rFonts w:ascii="Times New Roman" w:eastAsia="Times New Roman" w:hAnsi="Times New Roman"/>
          <w:snapToGrid w:val="0"/>
        </w:rPr>
        <w:t>. Pēc lietošanas nomazgāt rokas.</w:t>
      </w:r>
      <w:r w:rsidRPr="00C8230D">
        <w:rPr>
          <w:rFonts w:ascii="Times New Roman" w:eastAsia="Times New Roman" w:hAnsi="Times New Roman"/>
          <w:b/>
          <w:snapToGrid w:val="0"/>
        </w:rPr>
        <w:t xml:space="preserve"> </w:t>
      </w:r>
    </w:p>
    <w:p w14:paraId="3C650722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0ACF8596" w14:textId="1A17804B" w:rsidR="00AB21E9" w:rsidRPr="00C8230D" w:rsidRDefault="00AB21E9">
      <w:pPr>
        <w:spacing w:after="0" w:line="240" w:lineRule="auto"/>
        <w:rPr>
          <w:rFonts w:ascii="Times New Roman" w:eastAsia="Times New Roman" w:hAnsi="Times New Roman"/>
          <w:snapToGrid w:val="0"/>
          <w:u w:val="single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Grūsnība</w:t>
      </w:r>
      <w:r w:rsidR="0051317E">
        <w:rPr>
          <w:rFonts w:ascii="Times New Roman" w:eastAsia="Times New Roman" w:hAnsi="Times New Roman"/>
          <w:snapToGrid w:val="0"/>
          <w:u w:val="single"/>
        </w:rPr>
        <w:t>:</w:t>
      </w:r>
    </w:p>
    <w:p w14:paraId="564483FD" w14:textId="77777777" w:rsidR="00AB21E9" w:rsidRPr="00BD3679" w:rsidRDefault="000E2130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Lietot </w:t>
      </w:r>
      <w:r w:rsidR="00AB21E9" w:rsidRPr="00BD3679">
        <w:rPr>
          <w:rFonts w:ascii="Times New Roman" w:eastAsia="Times New Roman" w:hAnsi="Times New Roman"/>
          <w:snapToGrid w:val="0"/>
        </w:rPr>
        <w:t xml:space="preserve">tikai </w:t>
      </w:r>
      <w:r w:rsidRPr="00BD3679">
        <w:rPr>
          <w:rFonts w:ascii="Times New Roman" w:eastAsia="Times New Roman" w:hAnsi="Times New Roman"/>
          <w:snapToGrid w:val="0"/>
        </w:rPr>
        <w:t xml:space="preserve">dzemdību </w:t>
      </w:r>
      <w:r w:rsidR="00AB21E9" w:rsidRPr="00BD3679">
        <w:rPr>
          <w:rFonts w:ascii="Times New Roman" w:eastAsia="Times New Roman" w:hAnsi="Times New Roman"/>
          <w:snapToGrid w:val="0"/>
        </w:rPr>
        <w:t>laikā.</w:t>
      </w:r>
      <w:r w:rsidR="00AB21E9" w:rsidRPr="00BD3679">
        <w:rPr>
          <w:rFonts w:ascii="Times New Roman" w:eastAsia="Times New Roman" w:hAnsi="Times New Roman"/>
          <w:b/>
          <w:snapToGrid w:val="0"/>
        </w:rPr>
        <w:t xml:space="preserve"> </w:t>
      </w:r>
      <w:r w:rsidRPr="00BD3679">
        <w:rPr>
          <w:rFonts w:ascii="Times New Roman" w:eastAsia="Times New Roman" w:hAnsi="Times New Roman"/>
          <w:snapToGrid w:val="0"/>
        </w:rPr>
        <w:t xml:space="preserve">Nelietot </w:t>
      </w:r>
      <w:r w:rsidR="00AB21E9" w:rsidRPr="00BD3679">
        <w:rPr>
          <w:rFonts w:ascii="Times New Roman" w:eastAsia="Times New Roman" w:hAnsi="Times New Roman"/>
          <w:snapToGrid w:val="0"/>
        </w:rPr>
        <w:t>citu grūsnības stadiju laikā vai laktācijas laikā.</w:t>
      </w:r>
    </w:p>
    <w:p w14:paraId="1D88591A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12CF0C45" w14:textId="378590F9" w:rsidR="00AB21E9" w:rsidRPr="00C8230D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Mijiedarbība ar citām zālēm un citi mijiedarbības veidi</w:t>
      </w:r>
      <w:r w:rsidR="0051317E">
        <w:rPr>
          <w:rFonts w:ascii="Times New Roman" w:eastAsia="Times New Roman" w:hAnsi="Times New Roman"/>
          <w:snapToGrid w:val="0"/>
          <w:u w:val="single"/>
        </w:rPr>
        <w:t>:</w:t>
      </w:r>
    </w:p>
    <w:p w14:paraId="2C167408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Šīs zāles nedrīkst lietot maisījumā ar citām veterinārajām zālēm. Ja papildus tiek ievadīts oksitocīns vai tā analogi, rūpīgi jāizvēlas šīs aktīvās vielas deva, jo denaverīns var pastiprināt šo zāļu iedarbību.</w:t>
      </w:r>
    </w:p>
    <w:p w14:paraId="746E1CE3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3F572355" w14:textId="66787DF8" w:rsidR="00AB21E9" w:rsidRPr="00C8230D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Pārdozēšana (simptomi, rīcība ārkārtas situācijā, antidoti)</w:t>
      </w:r>
      <w:r w:rsidR="0051317E">
        <w:rPr>
          <w:rFonts w:ascii="Times New Roman" w:eastAsia="Times New Roman" w:hAnsi="Times New Roman"/>
          <w:snapToGrid w:val="0"/>
          <w:u w:val="single"/>
        </w:rPr>
        <w:t>:</w:t>
      </w:r>
    </w:p>
    <w:p w14:paraId="0CF338E4" w14:textId="14ED4DFB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Ja notikusi pārdozēšana vai intravenoza ievadīšana, var parādīties a</w:t>
      </w:r>
      <w:r w:rsidR="0060546B" w:rsidRPr="00BD3679">
        <w:rPr>
          <w:rFonts w:ascii="Times New Roman" w:eastAsia="Times New Roman" w:hAnsi="Times New Roman"/>
          <w:snapToGrid w:val="0"/>
        </w:rPr>
        <w:t>ntiholīnerģiska iedarbība, piemēram</w:t>
      </w:r>
      <w:r w:rsidRPr="00BD3679">
        <w:rPr>
          <w:rFonts w:ascii="Times New Roman" w:eastAsia="Times New Roman" w:hAnsi="Times New Roman"/>
          <w:snapToGrid w:val="0"/>
        </w:rPr>
        <w:t xml:space="preserve">, paātrināties sirdsdarbība un palēnināties elpošana. </w:t>
      </w:r>
    </w:p>
    <w:p w14:paraId="69DA4177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750E6CBC" w14:textId="195ED75B" w:rsidR="00AB21E9" w:rsidRPr="00C8230D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  <w:u w:val="single"/>
        </w:rPr>
        <w:t>Nesaderība</w:t>
      </w:r>
      <w:r w:rsidR="0051317E">
        <w:rPr>
          <w:rFonts w:ascii="Times New Roman" w:eastAsia="Times New Roman" w:hAnsi="Times New Roman"/>
          <w:snapToGrid w:val="0"/>
          <w:u w:val="single"/>
        </w:rPr>
        <w:t>:</w:t>
      </w:r>
    </w:p>
    <w:p w14:paraId="456E67D3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Tā kā nav veikti saderības pētījumi, šīs veterinārās zāles nedrīkst lietot maisījumā ar citām veterinārajām zālēm.</w:t>
      </w:r>
    </w:p>
    <w:p w14:paraId="3791E97D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73B72019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357480E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13.</w:t>
      </w:r>
      <w:r w:rsidRPr="00BD3679">
        <w:rPr>
          <w:rFonts w:ascii="Times New Roman" w:eastAsia="Times New Roman" w:hAnsi="Times New Roman"/>
          <w:b/>
          <w:snapToGrid w:val="0"/>
        </w:rPr>
        <w:tab/>
        <w:t>ĪPAŠI NORĀDĪJUMI NEIZLIETOTU VETERINĀRO ZĀĻU VAI TO ATKRITUMU IZNĪCINĀŠANAI</w:t>
      </w:r>
    </w:p>
    <w:p w14:paraId="56742D5B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41FCE7F5" w14:textId="77777777" w:rsidR="0098545D" w:rsidRPr="00BD3679" w:rsidRDefault="0098545D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Jebkuras neizlietotas veterinārās zāles vai to atkritumus nedrīkst iznīcināt, izmantojot kanalizāciju vai kopā ar sadzīves atkritumiem.</w:t>
      </w:r>
    </w:p>
    <w:p w14:paraId="1E5B6B10" w14:textId="6ED55CFD" w:rsidR="00AB21E9" w:rsidRPr="00BD3679" w:rsidRDefault="0098545D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Jautājiet savam veterinārārstam farmaceitam, kā atbrīvoties no nevajadzīgām veterinārajām zālēm. Šādi pasākumi palīdzēs aizsargāt apkārtējo vidi.</w:t>
      </w:r>
    </w:p>
    <w:p w14:paraId="3426FC1C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6A299F5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36F93966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14.</w:t>
      </w:r>
      <w:r w:rsidRPr="00BD3679">
        <w:rPr>
          <w:rFonts w:ascii="Times New Roman" w:eastAsia="Times New Roman" w:hAnsi="Times New Roman"/>
          <w:b/>
          <w:snapToGrid w:val="0"/>
        </w:rPr>
        <w:tab/>
        <w:t>DATUMS, KAD LIETOŠANAS INSTRUKCIJA PĒDĒJO REIZI TIKA APSTIPRINĀTA</w:t>
      </w:r>
    </w:p>
    <w:p w14:paraId="121BDF64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5255B0EE" w14:textId="0A5D48B4" w:rsidR="00AB21E9" w:rsidRPr="0051317E" w:rsidRDefault="0051317E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  <w:r>
        <w:rPr>
          <w:rFonts w:ascii="Times New Roman" w:eastAsia="Times New Roman" w:hAnsi="Times New Roman"/>
          <w:snapToGrid w:val="0"/>
        </w:rPr>
        <w:t>07/2022</w:t>
      </w:r>
    </w:p>
    <w:p w14:paraId="3C717DBE" w14:textId="77777777" w:rsidR="00DB3A2A" w:rsidRPr="00C8230D" w:rsidRDefault="00DB3A2A" w:rsidP="00C8230D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68F1AF59" w14:textId="77777777" w:rsidR="000E2130" w:rsidRPr="00BD3679" w:rsidRDefault="000E2130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1AE0D48F" w14:textId="77777777" w:rsidR="00AB21E9" w:rsidRPr="00BD3679" w:rsidRDefault="00AB21E9" w:rsidP="00BD3679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snapToGrid w:val="0"/>
        </w:rPr>
      </w:pPr>
      <w:r w:rsidRPr="00BD3679">
        <w:rPr>
          <w:rFonts w:ascii="Times New Roman" w:eastAsia="Times New Roman" w:hAnsi="Times New Roman"/>
          <w:b/>
          <w:snapToGrid w:val="0"/>
        </w:rPr>
        <w:t>15.</w:t>
      </w:r>
      <w:r w:rsidRPr="00BD3679">
        <w:rPr>
          <w:rFonts w:ascii="Times New Roman" w:eastAsia="Times New Roman" w:hAnsi="Times New Roman"/>
          <w:b/>
          <w:snapToGrid w:val="0"/>
        </w:rPr>
        <w:tab/>
        <w:t>CITA INFORMĀCIJA</w:t>
      </w:r>
    </w:p>
    <w:p w14:paraId="3E4722A7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4A093D0E" w14:textId="77777777" w:rsidR="00AB21E9" w:rsidRPr="00BD3679" w:rsidRDefault="00AB21E9" w:rsidP="0051317E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1 flakons (10 ml) kartona </w:t>
      </w:r>
      <w:r w:rsidR="00DB3A2A" w:rsidRPr="00BD3679">
        <w:rPr>
          <w:rFonts w:ascii="Times New Roman" w:eastAsia="Times New Roman" w:hAnsi="Times New Roman"/>
          <w:snapToGrid w:val="0"/>
        </w:rPr>
        <w:t>kastītē.</w:t>
      </w:r>
    </w:p>
    <w:p w14:paraId="5F781A80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 xml:space="preserve">1 flakons (50 ml) kartona </w:t>
      </w:r>
      <w:r w:rsidR="00DB3A2A" w:rsidRPr="00BD3679">
        <w:rPr>
          <w:rFonts w:ascii="Times New Roman" w:eastAsia="Times New Roman" w:hAnsi="Times New Roman"/>
          <w:snapToGrid w:val="0"/>
        </w:rPr>
        <w:t>kastītē.</w:t>
      </w:r>
    </w:p>
    <w:p w14:paraId="1D9D873B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3F599709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  <w:r w:rsidRPr="00BD3679">
        <w:rPr>
          <w:rFonts w:ascii="Times New Roman" w:eastAsia="Times New Roman" w:hAnsi="Times New Roman"/>
          <w:snapToGrid w:val="0"/>
        </w:rPr>
        <w:t>Ne visi iepakojuma izmēri var tikt izplatīti.</w:t>
      </w:r>
    </w:p>
    <w:p w14:paraId="6B03FB60" w14:textId="77777777" w:rsidR="00AB21E9" w:rsidRPr="00BD3679" w:rsidRDefault="00AB21E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3C8EE431" w14:textId="17178838" w:rsidR="001E2085" w:rsidRPr="00BD3679" w:rsidRDefault="00AB21E9" w:rsidP="00BD3679">
      <w:pPr>
        <w:spacing w:after="0" w:line="240" w:lineRule="auto"/>
        <w:rPr>
          <w:rFonts w:ascii="Times New Roman" w:hAnsi="Times New Roman"/>
        </w:rPr>
      </w:pPr>
      <w:r w:rsidRPr="00BD3679">
        <w:rPr>
          <w:rFonts w:ascii="Times New Roman" w:eastAsia="Times New Roman" w:hAnsi="Times New Roman"/>
          <w:snapToGrid w:val="0"/>
        </w:rPr>
        <w:t>Recepšu veterinārās zāles.</w:t>
      </w:r>
    </w:p>
    <w:sectPr w:rsidR="001E2085" w:rsidRPr="00BD3679" w:rsidSect="00D07026">
      <w:footerReference w:type="default" r:id="rId8"/>
      <w:footerReference w:type="first" r:id="rId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2C8B9" w14:textId="77777777" w:rsidR="00CA49F2" w:rsidRDefault="00CA49F2">
      <w:pPr>
        <w:spacing w:after="0" w:line="240" w:lineRule="auto"/>
      </w:pPr>
      <w:r>
        <w:separator/>
      </w:r>
    </w:p>
  </w:endnote>
  <w:endnote w:type="continuationSeparator" w:id="0">
    <w:p w14:paraId="7615BF52" w14:textId="77777777" w:rsidR="00CA49F2" w:rsidRDefault="00CA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7C99F" w14:textId="3099586B" w:rsidR="00D07026" w:rsidRPr="00AB21E9" w:rsidRDefault="00D07026">
    <w:pPr>
      <w:pStyle w:val="Footer"/>
      <w:tabs>
        <w:tab w:val="right" w:pos="8931"/>
      </w:tabs>
      <w:rPr>
        <w:rFonts w:ascii="Times New Roman" w:hAnsi="Times New Roman"/>
        <w:szCs w:val="24"/>
        <w:lang w:val="el-GR"/>
      </w:rPr>
    </w:pPr>
    <w:r w:rsidRPr="00AB21E9">
      <w:rPr>
        <w:rFonts w:ascii="Times New Roman" w:hAnsi="Times New Roman"/>
        <w:szCs w:val="24"/>
      </w:rPr>
      <w:tab/>
    </w:r>
    <w:r w:rsidRPr="00AB21E9">
      <w:rPr>
        <w:rFonts w:ascii="Times New Roman" w:hAnsi="Times New Roman"/>
        <w:szCs w:val="24"/>
      </w:rPr>
      <w:fldChar w:fldCharType="begin"/>
    </w:r>
    <w:r w:rsidRPr="00AB21E9">
      <w:rPr>
        <w:rFonts w:ascii="Times New Roman" w:hAnsi="Times New Roman"/>
        <w:szCs w:val="24"/>
      </w:rPr>
      <w:instrText xml:space="preserve"> PAGE  \* MERGEFORMAT </w:instrText>
    </w:r>
    <w:r w:rsidRPr="00AB21E9">
      <w:rPr>
        <w:rFonts w:ascii="Times New Roman" w:hAnsi="Times New Roman"/>
        <w:szCs w:val="24"/>
      </w:rPr>
      <w:fldChar w:fldCharType="separate"/>
    </w:r>
    <w:r w:rsidR="0081693F">
      <w:rPr>
        <w:rFonts w:ascii="Times New Roman" w:hAnsi="Times New Roman"/>
        <w:noProof/>
        <w:szCs w:val="24"/>
      </w:rPr>
      <w:t>1</w:t>
    </w:r>
    <w:r w:rsidRPr="00AB21E9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D922" w14:textId="77777777" w:rsidR="00D07026" w:rsidRPr="00AB21E9" w:rsidRDefault="00D07026">
    <w:pPr>
      <w:pStyle w:val="Footer"/>
      <w:tabs>
        <w:tab w:val="right" w:pos="8931"/>
      </w:tabs>
      <w:jc w:val="center"/>
      <w:rPr>
        <w:rFonts w:ascii="Times New Roman" w:hAnsi="Times New Roman"/>
        <w:szCs w:val="24"/>
        <w:lang w:val="el-GR"/>
      </w:rPr>
    </w:pPr>
    <w:r>
      <w:rPr>
        <w:szCs w:val="24"/>
      </w:rPr>
      <w:fldChar w:fldCharType="begin"/>
    </w:r>
    <w:r>
      <w:rPr>
        <w:szCs w:val="24"/>
      </w:rPr>
      <w:instrText xml:space="preserve"> PAGE  \* MERGEFORMAT </w:instrText>
    </w:r>
    <w:r>
      <w:rPr>
        <w:szCs w:val="24"/>
      </w:rPr>
      <w:fldChar w:fldCharType="separate"/>
    </w:r>
    <w:r>
      <w:rPr>
        <w:noProof/>
        <w:szCs w:val="24"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62223" w14:textId="77777777" w:rsidR="00CA49F2" w:rsidRDefault="00CA49F2">
      <w:pPr>
        <w:spacing w:after="0" w:line="240" w:lineRule="auto"/>
      </w:pPr>
      <w:r>
        <w:separator/>
      </w:r>
    </w:p>
  </w:footnote>
  <w:footnote w:type="continuationSeparator" w:id="0">
    <w:p w14:paraId="6A9C01A6" w14:textId="77777777" w:rsidR="00CA49F2" w:rsidRDefault="00CA4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6CA8"/>
    <w:multiLevelType w:val="hybridMultilevel"/>
    <w:tmpl w:val="EC6819DE"/>
    <w:lvl w:ilvl="0" w:tplc="DCC4E6EE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E9"/>
    <w:rsid w:val="0004203E"/>
    <w:rsid w:val="00066BC1"/>
    <w:rsid w:val="00080F71"/>
    <w:rsid w:val="000E2130"/>
    <w:rsid w:val="0012788B"/>
    <w:rsid w:val="001E2085"/>
    <w:rsid w:val="002F7680"/>
    <w:rsid w:val="003D1AD8"/>
    <w:rsid w:val="0051317E"/>
    <w:rsid w:val="00531FE7"/>
    <w:rsid w:val="00584560"/>
    <w:rsid w:val="0060546B"/>
    <w:rsid w:val="00640C6C"/>
    <w:rsid w:val="00780F23"/>
    <w:rsid w:val="007F01E0"/>
    <w:rsid w:val="0081693F"/>
    <w:rsid w:val="008E11AB"/>
    <w:rsid w:val="00915169"/>
    <w:rsid w:val="0098545D"/>
    <w:rsid w:val="009D23E6"/>
    <w:rsid w:val="00A34B24"/>
    <w:rsid w:val="00AA3F83"/>
    <w:rsid w:val="00AB21E9"/>
    <w:rsid w:val="00B15E72"/>
    <w:rsid w:val="00B41D86"/>
    <w:rsid w:val="00B5076E"/>
    <w:rsid w:val="00BD0FEE"/>
    <w:rsid w:val="00BD3679"/>
    <w:rsid w:val="00C3450A"/>
    <w:rsid w:val="00C7615D"/>
    <w:rsid w:val="00C8230D"/>
    <w:rsid w:val="00CA49F2"/>
    <w:rsid w:val="00D07026"/>
    <w:rsid w:val="00D8270E"/>
    <w:rsid w:val="00DB3A2A"/>
    <w:rsid w:val="00EA6AD4"/>
    <w:rsid w:val="00F7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28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2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1E9"/>
  </w:style>
  <w:style w:type="paragraph" w:styleId="Header">
    <w:name w:val="header"/>
    <w:basedOn w:val="Normal"/>
    <w:link w:val="HeaderChar"/>
    <w:uiPriority w:val="99"/>
    <w:unhideWhenUsed/>
    <w:rsid w:val="00DB3A2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B3A2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213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4203E"/>
    <w:rPr>
      <w:sz w:val="22"/>
      <w:szCs w:val="22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2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1E9"/>
  </w:style>
  <w:style w:type="paragraph" w:styleId="Header">
    <w:name w:val="header"/>
    <w:basedOn w:val="Normal"/>
    <w:link w:val="HeaderChar"/>
    <w:uiPriority w:val="99"/>
    <w:unhideWhenUsed/>
    <w:rsid w:val="00DB3A2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B3A2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213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4203E"/>
    <w:rPr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3950</Words>
  <Characters>2252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Evelina</cp:lastModifiedBy>
  <cp:revision>2</cp:revision>
  <dcterms:created xsi:type="dcterms:W3CDTF">2023-12-01T11:43:00Z</dcterms:created>
  <dcterms:modified xsi:type="dcterms:W3CDTF">2023-12-01T11:43:00Z</dcterms:modified>
</cp:coreProperties>
</file>